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25" w:rsidRPr="00787BF1" w:rsidRDefault="00412525" w:rsidP="00412525">
      <w:pPr>
        <w:pStyle w:val="Heading2"/>
      </w:pPr>
      <w:bookmarkStart w:id="0" w:name="_Toc155342863"/>
      <w:bookmarkStart w:id="1" w:name="_GoBack"/>
      <w:r w:rsidRPr="00787BF1">
        <w:rPr>
          <w:b/>
          <w:sz w:val="24"/>
        </w:rPr>
        <w:t>185. LUẬT KINH TẾ</w:t>
      </w:r>
      <w:bookmarkEnd w:id="1"/>
      <w:r w:rsidRPr="00787BF1">
        <w:t xml:space="preserve">, </w:t>
      </w:r>
      <w:proofErr w:type="spellStart"/>
      <w:r w:rsidRPr="00787BF1">
        <w:rPr>
          <w:lang w:eastAsia="vi-VN"/>
        </w:rPr>
        <w:t>ngành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trong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thống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quốc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bao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gồm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tổng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phạm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do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 ban </w:t>
      </w:r>
      <w:proofErr w:type="spellStart"/>
      <w:r w:rsidRPr="00787BF1">
        <w:rPr>
          <w:lang w:eastAsia="vi-VN"/>
        </w:rPr>
        <w:t>hành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hoặc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thừa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nhận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nhằm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điều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chỉ</w:t>
      </w:r>
      <w:r>
        <w:rPr>
          <w:lang w:eastAsia="vi-VN"/>
        </w:rPr>
        <w:t>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những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xã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 </w:t>
      </w:r>
      <w:proofErr w:type="spellStart"/>
      <w:r w:rsidRPr="00787BF1">
        <w:t>phát</w:t>
      </w:r>
      <w:proofErr w:type="spellEnd"/>
      <w:r w:rsidRPr="00787BF1">
        <w:t xml:space="preserve"> </w:t>
      </w:r>
      <w:proofErr w:type="spellStart"/>
      <w:r w:rsidRPr="00787BF1">
        <w:t>sinh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quá</w:t>
      </w:r>
      <w:proofErr w:type="spellEnd"/>
      <w:r w:rsidRPr="00787BF1">
        <w:t xml:space="preserve"> </w:t>
      </w:r>
      <w:proofErr w:type="spellStart"/>
      <w:r w:rsidRPr="00787BF1">
        <w:t>trình</w:t>
      </w:r>
      <w:proofErr w:type="spellEnd"/>
      <w:r w:rsidRPr="00787BF1">
        <w:t xml:space="preserve"> </w:t>
      </w:r>
      <w:proofErr w:type="spellStart"/>
      <w:r w:rsidRPr="00787BF1">
        <w:t>tổ</w:t>
      </w:r>
      <w:proofErr w:type="spellEnd"/>
      <w:r w:rsidRPr="00787BF1">
        <w:t xml:space="preserve"> </w:t>
      </w:r>
      <w:proofErr w:type="spellStart"/>
      <w:r w:rsidRPr="00787BF1">
        <w:t>chức</w:t>
      </w:r>
      <w:proofErr w:type="spellEnd"/>
      <w:r w:rsidRPr="00787BF1">
        <w:t xml:space="preserve">, </w:t>
      </w:r>
      <w:proofErr w:type="spellStart"/>
      <w:r w:rsidRPr="00787BF1">
        <w:t>quản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hoạt</w:t>
      </w:r>
      <w:proofErr w:type="spellEnd"/>
      <w:r w:rsidRPr="00787BF1">
        <w:t xml:space="preserve"> </w:t>
      </w:r>
      <w:proofErr w:type="spellStart"/>
      <w:r w:rsidRPr="00787BF1">
        <w:t>động</w:t>
      </w:r>
      <w:proofErr w:type="spellEnd"/>
      <w:r w:rsidRPr="00787BF1">
        <w:t xml:space="preserve"> </w:t>
      </w:r>
      <w:proofErr w:type="spellStart"/>
      <w:r w:rsidRPr="00787BF1">
        <w:t>sản</w:t>
      </w:r>
      <w:proofErr w:type="spellEnd"/>
      <w:r w:rsidRPr="00787BF1">
        <w:t xml:space="preserve"> </w:t>
      </w:r>
      <w:proofErr w:type="spellStart"/>
      <w:r w:rsidRPr="00787BF1">
        <w:t>xuất</w:t>
      </w:r>
      <w:proofErr w:type="spellEnd"/>
      <w:r w:rsidRPr="00787BF1">
        <w:t xml:space="preserve">,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doanh</w:t>
      </w:r>
      <w:proofErr w:type="spellEnd"/>
      <w:r w:rsidRPr="00787BF1">
        <w:t xml:space="preserve"> </w:t>
      </w:r>
      <w:proofErr w:type="spellStart"/>
      <w:r w:rsidRPr="00787BF1">
        <w:t>giữa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chủ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doanh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nhau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giữa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chủ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doanh</w:t>
      </w:r>
      <w:proofErr w:type="spellEnd"/>
      <w:r w:rsidRPr="00787BF1">
        <w:t xml:space="preserve"> </w:t>
      </w:r>
      <w:proofErr w:type="spellStart"/>
      <w:r w:rsidRPr="00787BF1">
        <w:t>với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quản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>.</w:t>
      </w:r>
      <w:bookmarkEnd w:id="0"/>
      <w:r w:rsidRPr="00787BF1">
        <w:t xml:space="preserve"> 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LKT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>: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i/>
          <w:szCs w:val="28"/>
        </w:rPr>
        <w:t>Nhóm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định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về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chế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lý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đối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với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các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loại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chủ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thể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kinh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doanh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trong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nền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kinh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: 1)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; 2)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; 3)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góp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vốn</w:t>
      </w:r>
      <w:proofErr w:type="spellEnd"/>
      <w:r w:rsidRPr="00787BF1">
        <w:rPr>
          <w:szCs w:val="28"/>
        </w:rPr>
        <w:t xml:space="preserve">; 4)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quản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; 5)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; 6)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rút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>).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i/>
          <w:szCs w:val="28"/>
        </w:rPr>
        <w:t>Nhóm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định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về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các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hoạt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động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thương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mại</w:t>
      </w:r>
      <w:proofErr w:type="spellEnd"/>
      <w:r w:rsidRPr="00787BF1">
        <w:rPr>
          <w:i/>
          <w:szCs w:val="28"/>
        </w:rPr>
        <w:t xml:space="preserve">, </w:t>
      </w:r>
      <w:proofErr w:type="spellStart"/>
      <w:r w:rsidRPr="00787BF1">
        <w:rPr>
          <w:i/>
          <w:szCs w:val="28"/>
        </w:rPr>
        <w:t>đầu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tư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và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hợp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đồng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trong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thương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mại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và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đầu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dùng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>.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i/>
          <w:szCs w:val="28"/>
        </w:rPr>
        <w:t>Nhóm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định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điều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chỉnh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hành</w:t>
      </w:r>
      <w:proofErr w:type="spellEnd"/>
      <w:r w:rsidRPr="00787BF1">
        <w:rPr>
          <w:i/>
          <w:szCs w:val="28"/>
        </w:rPr>
        <w:t xml:space="preserve"> vi </w:t>
      </w:r>
      <w:proofErr w:type="spellStart"/>
      <w:r w:rsidRPr="00787BF1">
        <w:rPr>
          <w:i/>
          <w:szCs w:val="28"/>
        </w:rPr>
        <w:t>cạnh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trong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hoạt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động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kinh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doanh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của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doanh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nghiệp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đoan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rối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… </w:t>
      </w:r>
      <w:proofErr w:type="spellStart"/>
      <w:r w:rsidRPr="00787BF1">
        <w:rPr>
          <w:szCs w:val="28"/>
        </w:rPr>
        <w:t>hủy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can </w:t>
      </w:r>
      <w:proofErr w:type="spellStart"/>
      <w:r w:rsidRPr="00787BF1">
        <w:rPr>
          <w:szCs w:val="28"/>
        </w:rPr>
        <w:t>thiệp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. 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i/>
          <w:szCs w:val="28"/>
        </w:rPr>
        <w:t>Nhóm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định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luật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về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giải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quyết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chấp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phát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sinh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trong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hoạt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động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thương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mại</w:t>
      </w:r>
      <w:proofErr w:type="spellEnd"/>
      <w:r w:rsidRPr="00787BF1">
        <w:rPr>
          <w:i/>
          <w:szCs w:val="28"/>
        </w:rPr>
        <w:t xml:space="preserve">, </w:t>
      </w:r>
      <w:proofErr w:type="spellStart"/>
      <w:r w:rsidRPr="00787BF1">
        <w:rPr>
          <w:i/>
          <w:szCs w:val="28"/>
        </w:rPr>
        <w:t>đầu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tư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của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tổ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chức</w:t>
      </w:r>
      <w:proofErr w:type="spellEnd"/>
      <w:r w:rsidRPr="00787BF1">
        <w:rPr>
          <w:i/>
          <w:szCs w:val="28"/>
        </w:rPr>
        <w:t xml:space="preserve">, </w:t>
      </w:r>
      <w:proofErr w:type="spellStart"/>
      <w:r w:rsidRPr="00787BF1">
        <w:rPr>
          <w:i/>
          <w:szCs w:val="28"/>
        </w:rPr>
        <w:t>cá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nhân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kinh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doanh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: 1)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; 2)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vi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; 3) </w:t>
      </w:r>
      <w:proofErr w:type="spellStart"/>
      <w:r w:rsidRPr="00787BF1">
        <w:rPr>
          <w:szCs w:val="28"/>
        </w:rPr>
        <w:t>Trách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vi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; 4)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. 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chuyển</w:t>
      </w:r>
      <w:proofErr w:type="spellEnd"/>
      <w:r w:rsidRPr="00787BF1">
        <w:rPr>
          <w:szCs w:val="28"/>
        </w:rPr>
        <w:t xml:space="preserve"> sang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ngữ</w:t>
      </w:r>
      <w:proofErr w:type="spellEnd"/>
      <w:r w:rsidRPr="00787BF1">
        <w:rPr>
          <w:szCs w:val="28"/>
        </w:rPr>
        <w:t xml:space="preserve"> LKT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. 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bCs/>
          <w:iCs/>
          <w:szCs w:val="28"/>
        </w:rPr>
      </w:pPr>
      <w:r w:rsidRPr="00787BF1">
        <w:rPr>
          <w:szCs w:val="28"/>
        </w:rPr>
        <w:lastRenderedPageBreak/>
        <w:t>LKT</w:t>
      </w:r>
      <w:r w:rsidRPr="00787BF1">
        <w:rPr>
          <w:szCs w:val="28"/>
          <w:lang w:val="vi-VN"/>
        </w:rPr>
        <w:t xml:space="preserve"> sử dụng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  <w:lang w:val="vi-VN"/>
        </w:rPr>
        <w:t xml:space="preserve"> chỉnh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>.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ĐỨC MINH</w:t>
      </w:r>
    </w:p>
    <w:p w:rsidR="00412525" w:rsidRPr="00787BF1" w:rsidRDefault="00412525" w:rsidP="00412525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412525" w:rsidRPr="00787BF1" w:rsidRDefault="00412525" w:rsidP="00412525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Thương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mại</w:t>
      </w:r>
      <w:proofErr w:type="spellEnd"/>
      <w:r w:rsidRPr="00787BF1">
        <w:rPr>
          <w:i/>
          <w:iCs/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Tập</w:t>
      </w:r>
      <w:proofErr w:type="spellEnd"/>
      <w:r w:rsidRPr="00787BF1">
        <w:rPr>
          <w:sz w:val="24"/>
          <w:szCs w:val="24"/>
        </w:rPr>
        <w:t xml:space="preserve"> I (</w:t>
      </w:r>
      <w:proofErr w:type="spellStart"/>
      <w:r w:rsidRPr="00787BF1">
        <w:rPr>
          <w:sz w:val="24"/>
          <w:szCs w:val="24"/>
        </w:rPr>
        <w:t>Tái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bản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lần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thứ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nhất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có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sửa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đổi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bổ</w:t>
      </w:r>
      <w:proofErr w:type="spellEnd"/>
      <w:r w:rsidRPr="00787BF1">
        <w:rPr>
          <w:sz w:val="24"/>
          <w:szCs w:val="24"/>
        </w:rPr>
        <w:t xml:space="preserve"> sung),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2018.</w:t>
      </w:r>
    </w:p>
    <w:p w:rsidR="00412525" w:rsidRPr="00787BF1" w:rsidRDefault="00412525" w:rsidP="00412525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Khoa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Quốc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>,</w:t>
      </w:r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Ngô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Huy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Cương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Thương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mại</w:t>
      </w:r>
      <w:proofErr w:type="spellEnd"/>
      <w:r w:rsidRPr="00787BF1">
        <w:rPr>
          <w:i/>
          <w:iCs/>
          <w:sz w:val="24"/>
          <w:szCs w:val="24"/>
        </w:rPr>
        <w:t xml:space="preserve"> - </w:t>
      </w:r>
      <w:proofErr w:type="spellStart"/>
      <w:r w:rsidRPr="00787BF1">
        <w:rPr>
          <w:i/>
          <w:iCs/>
          <w:sz w:val="24"/>
          <w:szCs w:val="24"/>
        </w:rPr>
        <w:t>Phần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chung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và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Thương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nhân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2013.</w:t>
      </w:r>
    </w:p>
    <w:p w:rsidR="00412525" w:rsidRPr="00787BF1" w:rsidRDefault="00412525" w:rsidP="00412525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Huế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Trung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tâm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Đào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tạo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từ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xa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Phạm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Hữu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Nghị</w:t>
      </w:r>
      <w:proofErr w:type="spellEnd"/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đồng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chủ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biên</w:t>
      </w:r>
      <w:proofErr w:type="spellEnd"/>
      <w:r w:rsidRPr="00787BF1">
        <w:rPr>
          <w:sz w:val="24"/>
          <w:szCs w:val="24"/>
        </w:rPr>
        <w:t xml:space="preserve">),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Kinh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in </w:t>
      </w:r>
      <w:proofErr w:type="spellStart"/>
      <w:r w:rsidRPr="00787BF1">
        <w:rPr>
          <w:sz w:val="24"/>
          <w:szCs w:val="24"/>
        </w:rPr>
        <w:t>lần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thứ</w:t>
      </w:r>
      <w:proofErr w:type="spellEnd"/>
      <w:r w:rsidRPr="00787BF1">
        <w:rPr>
          <w:sz w:val="24"/>
          <w:szCs w:val="24"/>
        </w:rPr>
        <w:t xml:space="preserve"> 5 </w:t>
      </w:r>
      <w:proofErr w:type="spellStart"/>
      <w:r w:rsidRPr="00787BF1">
        <w:rPr>
          <w:sz w:val="24"/>
          <w:szCs w:val="24"/>
        </w:rPr>
        <w:t>có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sửa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đổi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bổ</w:t>
      </w:r>
      <w:proofErr w:type="spellEnd"/>
      <w:r w:rsidRPr="00787BF1">
        <w:rPr>
          <w:sz w:val="24"/>
          <w:szCs w:val="24"/>
        </w:rPr>
        <w:t xml:space="preserve"> sung,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2007.</w:t>
      </w:r>
    </w:p>
    <w:p w:rsidR="00412525" w:rsidRPr="00787BF1" w:rsidRDefault="00412525" w:rsidP="00412525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Kinh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2004.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1CB"/>
    <w:multiLevelType w:val="hybridMultilevel"/>
    <w:tmpl w:val="A4DAB558"/>
    <w:lvl w:ilvl="0" w:tplc="9C6C68AA">
      <w:start w:val="1"/>
      <w:numFmt w:val="decimal"/>
      <w:lvlText w:val="%1."/>
      <w:lvlJc w:val="left"/>
      <w:pPr>
        <w:ind w:left="1310" w:hanging="80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25"/>
    <w:rsid w:val="001324E1"/>
    <w:rsid w:val="00412525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8A550-940B-455C-B847-BB7962E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25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12525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412525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412525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2025-12-15T03:57:00Z</dcterms:created>
  <dcterms:modified xsi:type="dcterms:W3CDTF">2025-12-15T03:57:00Z</dcterms:modified>
</cp:coreProperties>
</file>